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D26836" w14:textId="1B018733" w:rsidR="006749E9" w:rsidRDefault="002A4426" w:rsidP="002A4426">
      <w:pPr>
        <w:pStyle w:val="BodyText"/>
        <w:ind w:left="3288"/>
        <w:rPr>
          <w:rFonts w:ascii="Times New Roman"/>
          <w:sz w:val="20"/>
        </w:rPr>
      </w:pPr>
      <w:r>
        <w:rPr>
          <w:rFonts w:ascii="Times New Roman"/>
          <w:sz w:val="20"/>
        </w:rPr>
        <w:t xml:space="preserve">      </w:t>
      </w:r>
      <w:r>
        <w:rPr>
          <w:noProof/>
        </w:rPr>
        <w:drawing>
          <wp:inline distT="0" distB="0" distL="0" distR="0" wp14:anchorId="63452BA8" wp14:editId="574A0142">
            <wp:extent cx="1924050" cy="927735"/>
            <wp:effectExtent l="0" t="0" r="0" b="5715"/>
            <wp:docPr id="119" name="Google Shape;119;p1"/>
            <wp:cNvGraphicFramePr/>
            <a:graphic xmlns:a="http://schemas.openxmlformats.org/drawingml/2006/main">
              <a:graphicData uri="http://schemas.openxmlformats.org/drawingml/2006/picture">
                <pic:pic xmlns:pic="http://schemas.openxmlformats.org/drawingml/2006/picture">
                  <pic:nvPicPr>
                    <pic:cNvPr id="119" name="Google Shape;119;p1"/>
                    <pic:cNvPicPr preferRelativeResize="0"/>
                  </pic:nvPicPr>
                  <pic:blipFill rotWithShape="1">
                    <a:blip r:embed="rId6">
                      <a:alphaModFix/>
                    </a:blip>
                    <a:srcRect/>
                    <a:stretch/>
                  </pic:blipFill>
                  <pic:spPr>
                    <a:xfrm>
                      <a:off x="0" y="0"/>
                      <a:ext cx="1944240" cy="937470"/>
                    </a:xfrm>
                    <a:prstGeom prst="rect">
                      <a:avLst/>
                    </a:prstGeom>
                    <a:noFill/>
                    <a:ln>
                      <a:noFill/>
                    </a:ln>
                  </pic:spPr>
                </pic:pic>
              </a:graphicData>
            </a:graphic>
          </wp:inline>
        </w:drawing>
      </w:r>
    </w:p>
    <w:p w14:paraId="25F4C9A5" w14:textId="36E8861A" w:rsidR="006749E9" w:rsidRDefault="003058F3" w:rsidP="002A4426">
      <w:pPr>
        <w:pStyle w:val="Title"/>
        <w:rPr>
          <w:color w:val="4F81BD"/>
          <w:spacing w:val="-2"/>
          <w:position w:val="6"/>
          <w:sz w:val="17"/>
        </w:rPr>
      </w:pPr>
      <w:r>
        <w:rPr>
          <w:color w:val="4F81BD"/>
          <w:spacing w:val="-5"/>
        </w:rPr>
        <w:t>Complaints</w:t>
      </w:r>
      <w:r>
        <w:rPr>
          <w:color w:val="4F81BD"/>
          <w:spacing w:val="-3"/>
        </w:rPr>
        <w:t xml:space="preserve"> </w:t>
      </w:r>
      <w:r>
        <w:rPr>
          <w:color w:val="4F81BD"/>
          <w:spacing w:val="-2"/>
        </w:rPr>
        <w:t>Procedure</w:t>
      </w:r>
    </w:p>
    <w:p w14:paraId="3BDFC60C" w14:textId="3FF372A8" w:rsidR="003058F3" w:rsidRDefault="003058F3">
      <w:pPr>
        <w:pStyle w:val="Title"/>
        <w:rPr>
          <w:sz w:val="17"/>
        </w:rPr>
      </w:pPr>
      <w:r>
        <w:rPr>
          <w:color w:val="4F81BD"/>
          <w:spacing w:val="-2"/>
          <w:position w:val="6"/>
          <w:sz w:val="17"/>
        </w:rPr>
        <w:t xml:space="preserve">(Written 2021; </w:t>
      </w:r>
      <w:r w:rsidR="00AA6A9C">
        <w:rPr>
          <w:color w:val="4F81BD"/>
          <w:spacing w:val="-2"/>
          <w:position w:val="6"/>
          <w:sz w:val="17"/>
        </w:rPr>
        <w:t>Last Reviewed March 2026</w:t>
      </w:r>
      <w:r>
        <w:rPr>
          <w:color w:val="4F81BD"/>
          <w:spacing w:val="-2"/>
          <w:position w:val="6"/>
          <w:sz w:val="17"/>
        </w:rPr>
        <w:t>)</w:t>
      </w:r>
    </w:p>
    <w:p w14:paraId="3AE8733E" w14:textId="77777777" w:rsidR="006749E9" w:rsidRDefault="006749E9">
      <w:pPr>
        <w:pStyle w:val="BodyText"/>
        <w:spacing w:before="54"/>
        <w:rPr>
          <w:b/>
          <w:sz w:val="26"/>
        </w:rPr>
      </w:pPr>
    </w:p>
    <w:p w14:paraId="0299E320" w14:textId="77777777" w:rsidR="006749E9" w:rsidRDefault="003058F3">
      <w:pPr>
        <w:pStyle w:val="Heading1"/>
      </w:pPr>
      <w:bookmarkStart w:id="0" w:name="What_counts_as_a_complaint?"/>
      <w:bookmarkEnd w:id="0"/>
      <w:r>
        <w:rPr>
          <w:color w:val="4F81BD"/>
          <w:spacing w:val="-2"/>
        </w:rPr>
        <w:t>What</w:t>
      </w:r>
      <w:r>
        <w:rPr>
          <w:color w:val="4F81BD"/>
          <w:spacing w:val="-10"/>
        </w:rPr>
        <w:t xml:space="preserve"> </w:t>
      </w:r>
      <w:r>
        <w:rPr>
          <w:color w:val="4F81BD"/>
          <w:spacing w:val="-2"/>
        </w:rPr>
        <w:t>counts</w:t>
      </w:r>
      <w:r>
        <w:rPr>
          <w:color w:val="4F81BD"/>
          <w:spacing w:val="-9"/>
        </w:rPr>
        <w:t xml:space="preserve"> </w:t>
      </w:r>
      <w:r>
        <w:rPr>
          <w:color w:val="4F81BD"/>
          <w:spacing w:val="-2"/>
        </w:rPr>
        <w:t>as</w:t>
      </w:r>
      <w:r>
        <w:rPr>
          <w:color w:val="4F81BD"/>
          <w:spacing w:val="-10"/>
        </w:rPr>
        <w:t xml:space="preserve"> </w:t>
      </w:r>
      <w:r>
        <w:rPr>
          <w:color w:val="4F81BD"/>
          <w:spacing w:val="-2"/>
        </w:rPr>
        <w:t>a</w:t>
      </w:r>
      <w:r>
        <w:rPr>
          <w:color w:val="4F81BD"/>
          <w:spacing w:val="-9"/>
        </w:rPr>
        <w:t xml:space="preserve"> </w:t>
      </w:r>
      <w:r>
        <w:rPr>
          <w:color w:val="4F81BD"/>
          <w:spacing w:val="-2"/>
        </w:rPr>
        <w:t>complaint?</w:t>
      </w:r>
    </w:p>
    <w:p w14:paraId="64AAEEAE" w14:textId="77777777" w:rsidR="006749E9" w:rsidRDefault="003058F3">
      <w:pPr>
        <w:pStyle w:val="BodyText"/>
        <w:spacing w:before="47" w:line="285" w:lineRule="auto"/>
        <w:ind w:left="200" w:right="1317"/>
      </w:pPr>
      <w:r>
        <w:rPr>
          <w:color w:val="231F20"/>
        </w:rPr>
        <w:t>A complaint is a written or verbal expression of dissatisfaction or disquiet about an action, or lack of action, by a person acting on behalf of the church, or about the policies and procedures of the church. A complaint may include an allegation that a person has behaved in an unacceptable way.</w:t>
      </w:r>
    </w:p>
    <w:p w14:paraId="0C9381ED" w14:textId="77777777" w:rsidR="006749E9" w:rsidRDefault="003058F3">
      <w:pPr>
        <w:pStyle w:val="BodyText"/>
        <w:spacing w:before="156" w:line="285" w:lineRule="auto"/>
        <w:ind w:left="200" w:right="1317"/>
      </w:pPr>
      <w:r>
        <w:rPr>
          <w:color w:val="231F20"/>
        </w:rPr>
        <w:t>When the complaint is made by someone who is a paid employee, it is usually referred to as a grievance, and resolution should be sought through the separate Grievance Procedure.</w:t>
      </w:r>
    </w:p>
    <w:p w14:paraId="2A25CE55" w14:textId="77777777" w:rsidR="006749E9" w:rsidRDefault="006749E9">
      <w:pPr>
        <w:pStyle w:val="BodyText"/>
        <w:spacing w:before="24"/>
      </w:pPr>
    </w:p>
    <w:p w14:paraId="076962D5" w14:textId="77777777" w:rsidR="006749E9" w:rsidRDefault="003058F3">
      <w:pPr>
        <w:pStyle w:val="Heading1"/>
      </w:pPr>
      <w:bookmarkStart w:id="1" w:name="Problem-solving"/>
      <w:bookmarkEnd w:id="1"/>
      <w:r>
        <w:rPr>
          <w:color w:val="4F81BD"/>
          <w:spacing w:val="-7"/>
        </w:rPr>
        <w:t>Problem-</w:t>
      </w:r>
      <w:r>
        <w:rPr>
          <w:color w:val="4F81BD"/>
          <w:spacing w:val="-2"/>
        </w:rPr>
        <w:t>solving</w:t>
      </w:r>
    </w:p>
    <w:p w14:paraId="71013195" w14:textId="77777777" w:rsidR="006749E9" w:rsidRDefault="003058F3">
      <w:pPr>
        <w:pStyle w:val="BodyText"/>
        <w:spacing w:before="47" w:line="285" w:lineRule="auto"/>
        <w:ind w:left="199" w:right="560"/>
      </w:pPr>
      <w:r>
        <w:rPr>
          <w:color w:val="231F20"/>
        </w:rPr>
        <w:t>We are</w:t>
      </w:r>
      <w:r>
        <w:rPr>
          <w:color w:val="231F20"/>
          <w:spacing w:val="18"/>
        </w:rPr>
        <w:t xml:space="preserve"> </w:t>
      </w:r>
      <w:r>
        <w:rPr>
          <w:color w:val="231F20"/>
        </w:rPr>
        <w:t>committed</w:t>
      </w:r>
      <w:r>
        <w:rPr>
          <w:color w:val="231F20"/>
          <w:spacing w:val="18"/>
        </w:rPr>
        <w:t xml:space="preserve"> </w:t>
      </w:r>
      <w:r>
        <w:rPr>
          <w:color w:val="231F20"/>
        </w:rPr>
        <w:t>to</w:t>
      </w:r>
      <w:r>
        <w:rPr>
          <w:color w:val="231F20"/>
          <w:spacing w:val="18"/>
        </w:rPr>
        <w:t xml:space="preserve"> </w:t>
      </w:r>
      <w:r>
        <w:rPr>
          <w:color w:val="231F20"/>
        </w:rPr>
        <w:t>dealing</w:t>
      </w:r>
      <w:r>
        <w:rPr>
          <w:color w:val="231F20"/>
          <w:spacing w:val="18"/>
        </w:rPr>
        <w:t xml:space="preserve"> </w:t>
      </w:r>
      <w:r>
        <w:rPr>
          <w:color w:val="231F20"/>
        </w:rPr>
        <w:t>effectively</w:t>
      </w:r>
      <w:r>
        <w:rPr>
          <w:color w:val="231F20"/>
          <w:spacing w:val="18"/>
        </w:rPr>
        <w:t xml:space="preserve"> </w:t>
      </w:r>
      <w:r>
        <w:rPr>
          <w:color w:val="231F20"/>
        </w:rPr>
        <w:t>with</w:t>
      </w:r>
      <w:r>
        <w:rPr>
          <w:color w:val="231F20"/>
          <w:spacing w:val="18"/>
        </w:rPr>
        <w:t xml:space="preserve"> </w:t>
      </w:r>
      <w:r>
        <w:rPr>
          <w:color w:val="231F20"/>
        </w:rPr>
        <w:t>any</w:t>
      </w:r>
      <w:r>
        <w:rPr>
          <w:color w:val="231F20"/>
          <w:spacing w:val="18"/>
        </w:rPr>
        <w:t xml:space="preserve"> </w:t>
      </w:r>
      <w:r>
        <w:rPr>
          <w:color w:val="231F20"/>
        </w:rPr>
        <w:t>concerns</w:t>
      </w:r>
      <w:r>
        <w:rPr>
          <w:color w:val="231F20"/>
          <w:spacing w:val="18"/>
        </w:rPr>
        <w:t xml:space="preserve"> </w:t>
      </w:r>
      <w:r>
        <w:rPr>
          <w:color w:val="231F20"/>
        </w:rPr>
        <w:t>or</w:t>
      </w:r>
      <w:r>
        <w:rPr>
          <w:color w:val="231F20"/>
          <w:spacing w:val="18"/>
        </w:rPr>
        <w:t xml:space="preserve"> </w:t>
      </w:r>
      <w:r>
        <w:rPr>
          <w:color w:val="231F20"/>
        </w:rPr>
        <w:t>complaints</w:t>
      </w:r>
      <w:r>
        <w:rPr>
          <w:color w:val="231F20"/>
          <w:spacing w:val="18"/>
        </w:rPr>
        <w:t xml:space="preserve"> </w:t>
      </w:r>
      <w:r>
        <w:rPr>
          <w:color w:val="231F20"/>
        </w:rPr>
        <w:t>raised</w:t>
      </w:r>
      <w:r>
        <w:rPr>
          <w:color w:val="231F20"/>
          <w:spacing w:val="18"/>
        </w:rPr>
        <w:t xml:space="preserve"> </w:t>
      </w:r>
      <w:r>
        <w:rPr>
          <w:color w:val="231F20"/>
        </w:rPr>
        <w:t>about</w:t>
      </w:r>
      <w:r>
        <w:rPr>
          <w:color w:val="231F20"/>
          <w:spacing w:val="18"/>
        </w:rPr>
        <w:t xml:space="preserve"> </w:t>
      </w:r>
      <w:r>
        <w:rPr>
          <w:color w:val="231F20"/>
        </w:rPr>
        <w:t>the</w:t>
      </w:r>
      <w:r>
        <w:rPr>
          <w:color w:val="231F20"/>
          <w:spacing w:val="18"/>
        </w:rPr>
        <w:t xml:space="preserve"> </w:t>
      </w:r>
      <w:r>
        <w:rPr>
          <w:color w:val="231F20"/>
        </w:rPr>
        <w:t>way</w:t>
      </w:r>
      <w:r>
        <w:rPr>
          <w:color w:val="231F20"/>
          <w:spacing w:val="18"/>
        </w:rPr>
        <w:t xml:space="preserve"> </w:t>
      </w:r>
      <w:r>
        <w:rPr>
          <w:color w:val="231F20"/>
        </w:rPr>
        <w:t xml:space="preserve">in which we work, what we do and/or the services we provide. Where possible, we will seek to put right any mistakes we may have made. If we get something wrong, we will </w:t>
      </w:r>
      <w:proofErr w:type="spellStart"/>
      <w:r>
        <w:rPr>
          <w:color w:val="231F20"/>
        </w:rPr>
        <w:t>apologise</w:t>
      </w:r>
      <w:proofErr w:type="spellEnd"/>
      <w:r>
        <w:rPr>
          <w:color w:val="231F20"/>
        </w:rPr>
        <w:t xml:space="preserve"> and where possible we will try to put things right. We also aim to learn from our mistakes and use the information we gain to improve the way we work in future.</w:t>
      </w:r>
    </w:p>
    <w:p w14:paraId="55D827C6" w14:textId="77777777" w:rsidR="006749E9" w:rsidRDefault="003058F3">
      <w:pPr>
        <w:pStyle w:val="BodyText"/>
        <w:spacing w:before="155" w:line="285" w:lineRule="auto"/>
        <w:ind w:left="199" w:right="560"/>
      </w:pPr>
      <w:r>
        <w:rPr>
          <w:color w:val="231F20"/>
        </w:rPr>
        <w:t>The aim always, when responding to complaints, is to enable them to be resolved informally,</w:t>
      </w:r>
      <w:r>
        <w:rPr>
          <w:color w:val="231F20"/>
          <w:spacing w:val="-5"/>
        </w:rPr>
        <w:t xml:space="preserve"> </w:t>
      </w:r>
      <w:r>
        <w:rPr>
          <w:color w:val="231F20"/>
        </w:rPr>
        <w:t>speedily and fairly by discussion, problem-solving, mediation and negotiation. Problems should therefore be brought direct to the person(s) deemed responsible for the area of dissatisfaction or disquiet, and will hopefully be resolved in this way.</w:t>
      </w:r>
    </w:p>
    <w:p w14:paraId="607AC081" w14:textId="32B84A1B" w:rsidR="006749E9" w:rsidRDefault="003058F3">
      <w:pPr>
        <w:pStyle w:val="BodyText"/>
        <w:spacing w:before="156" w:line="285" w:lineRule="auto"/>
        <w:ind w:left="199" w:right="889"/>
      </w:pPr>
      <w:r>
        <w:rPr>
          <w:color w:val="231F20"/>
        </w:rPr>
        <w:t xml:space="preserve">If, however, a complaint relates to or includes an allegation that a child or </w:t>
      </w:r>
      <w:r w:rsidR="000F4BFE">
        <w:rPr>
          <w:color w:val="231F20"/>
        </w:rPr>
        <w:t xml:space="preserve">an </w:t>
      </w:r>
      <w:r>
        <w:rPr>
          <w:color w:val="231F20"/>
        </w:rPr>
        <w:t>adult who may be vulnerable</w:t>
      </w:r>
      <w:r>
        <w:rPr>
          <w:color w:val="231F20"/>
          <w:spacing w:val="-1"/>
        </w:rPr>
        <w:t xml:space="preserve"> </w:t>
      </w:r>
      <w:r>
        <w:rPr>
          <w:color w:val="231F20"/>
        </w:rPr>
        <w:t>has</w:t>
      </w:r>
      <w:r>
        <w:rPr>
          <w:color w:val="231F20"/>
          <w:spacing w:val="-1"/>
        </w:rPr>
        <w:t xml:space="preserve"> </w:t>
      </w:r>
      <w:r>
        <w:rPr>
          <w:color w:val="231F20"/>
        </w:rPr>
        <w:t>been</w:t>
      </w:r>
      <w:r>
        <w:rPr>
          <w:color w:val="231F20"/>
          <w:spacing w:val="-1"/>
        </w:rPr>
        <w:t xml:space="preserve"> </w:t>
      </w:r>
      <w:r>
        <w:rPr>
          <w:color w:val="231F20"/>
        </w:rPr>
        <w:t>harmed</w:t>
      </w:r>
      <w:r>
        <w:rPr>
          <w:color w:val="231F20"/>
          <w:spacing w:val="-1"/>
        </w:rPr>
        <w:t xml:space="preserve"> </w:t>
      </w:r>
      <w:r>
        <w:rPr>
          <w:color w:val="231F20"/>
        </w:rPr>
        <w:t>or</w:t>
      </w:r>
      <w:r>
        <w:rPr>
          <w:color w:val="231F20"/>
          <w:spacing w:val="-1"/>
        </w:rPr>
        <w:t xml:space="preserve"> </w:t>
      </w:r>
      <w:r>
        <w:rPr>
          <w:color w:val="231F20"/>
        </w:rPr>
        <w:t>is</w:t>
      </w:r>
      <w:r>
        <w:rPr>
          <w:color w:val="231F20"/>
          <w:spacing w:val="-1"/>
        </w:rPr>
        <w:t xml:space="preserve"> </w:t>
      </w:r>
      <w:r>
        <w:rPr>
          <w:color w:val="231F20"/>
        </w:rPr>
        <w:t>at</w:t>
      </w:r>
      <w:r>
        <w:rPr>
          <w:color w:val="231F20"/>
          <w:spacing w:val="-1"/>
        </w:rPr>
        <w:t xml:space="preserve"> </w:t>
      </w:r>
      <w:r>
        <w:rPr>
          <w:color w:val="231F20"/>
        </w:rPr>
        <w:t>risk</w:t>
      </w:r>
      <w:r>
        <w:rPr>
          <w:color w:val="231F20"/>
          <w:spacing w:val="-1"/>
        </w:rPr>
        <w:t xml:space="preserve"> </w:t>
      </w:r>
      <w:r>
        <w:rPr>
          <w:color w:val="231F20"/>
        </w:rPr>
        <w:t>of</w:t>
      </w:r>
      <w:r>
        <w:rPr>
          <w:color w:val="231F20"/>
          <w:spacing w:val="-1"/>
        </w:rPr>
        <w:t xml:space="preserve"> </w:t>
      </w:r>
      <w:r>
        <w:rPr>
          <w:color w:val="231F20"/>
        </w:rPr>
        <w:t>harm,</w:t>
      </w:r>
      <w:r>
        <w:rPr>
          <w:color w:val="231F20"/>
          <w:spacing w:val="-1"/>
        </w:rPr>
        <w:t xml:space="preserve"> </w:t>
      </w:r>
      <w:r>
        <w:rPr>
          <w:color w:val="231F20"/>
        </w:rPr>
        <w:t>or</w:t>
      </w:r>
      <w:r>
        <w:rPr>
          <w:color w:val="231F20"/>
          <w:spacing w:val="-1"/>
        </w:rPr>
        <w:t xml:space="preserve"> </w:t>
      </w:r>
      <w:r>
        <w:rPr>
          <w:color w:val="231F20"/>
        </w:rPr>
        <w:t>that</w:t>
      </w:r>
      <w:r>
        <w:rPr>
          <w:color w:val="231F20"/>
          <w:spacing w:val="-1"/>
        </w:rPr>
        <w:t xml:space="preserve"> </w:t>
      </w:r>
      <w:r>
        <w:rPr>
          <w:color w:val="231F20"/>
        </w:rPr>
        <w:t>an</w:t>
      </w:r>
      <w:r>
        <w:rPr>
          <w:color w:val="231F20"/>
          <w:spacing w:val="-1"/>
        </w:rPr>
        <w:t xml:space="preserve"> </w:t>
      </w:r>
      <w:r>
        <w:rPr>
          <w:color w:val="231F20"/>
        </w:rPr>
        <w:t>adult</w:t>
      </w:r>
      <w:r>
        <w:rPr>
          <w:color w:val="231F20"/>
          <w:spacing w:val="-1"/>
        </w:rPr>
        <w:t xml:space="preserve"> </w:t>
      </w:r>
      <w:r>
        <w:rPr>
          <w:color w:val="231F20"/>
        </w:rPr>
        <w:t>or</w:t>
      </w:r>
      <w:r>
        <w:rPr>
          <w:color w:val="231F20"/>
          <w:spacing w:val="-1"/>
        </w:rPr>
        <w:t xml:space="preserve"> </w:t>
      </w:r>
      <w:r>
        <w:rPr>
          <w:color w:val="231F20"/>
        </w:rPr>
        <w:t>another</w:t>
      </w:r>
      <w:r>
        <w:rPr>
          <w:color w:val="231F20"/>
          <w:spacing w:val="-1"/>
        </w:rPr>
        <w:t xml:space="preserve"> </w:t>
      </w:r>
      <w:r>
        <w:rPr>
          <w:color w:val="231F20"/>
        </w:rPr>
        <w:t>child</w:t>
      </w:r>
      <w:r>
        <w:rPr>
          <w:color w:val="231F20"/>
          <w:spacing w:val="-1"/>
        </w:rPr>
        <w:t xml:space="preserve"> </w:t>
      </w:r>
      <w:r>
        <w:rPr>
          <w:color w:val="231F20"/>
        </w:rPr>
        <w:t>may</w:t>
      </w:r>
      <w:r>
        <w:rPr>
          <w:color w:val="231F20"/>
          <w:spacing w:val="-1"/>
        </w:rPr>
        <w:t xml:space="preserve"> </w:t>
      </w:r>
      <w:r>
        <w:rPr>
          <w:color w:val="231F20"/>
        </w:rPr>
        <w:t>have</w:t>
      </w:r>
      <w:r>
        <w:rPr>
          <w:color w:val="231F20"/>
          <w:spacing w:val="-1"/>
        </w:rPr>
        <w:t xml:space="preserve"> </w:t>
      </w:r>
      <w:r>
        <w:rPr>
          <w:color w:val="231F20"/>
        </w:rPr>
        <w:t xml:space="preserve">caused harm to a child or adult who may be vulnerable, it must be responded to </w:t>
      </w:r>
      <w:r w:rsidR="00DA5CA4">
        <w:rPr>
          <w:color w:val="231F20"/>
        </w:rPr>
        <w:t>in the first instance by speaking to the Safeguarding Officer.</w:t>
      </w:r>
    </w:p>
    <w:p w14:paraId="6037EC14" w14:textId="77777777" w:rsidR="006749E9" w:rsidRDefault="003058F3">
      <w:pPr>
        <w:pStyle w:val="BodyText"/>
        <w:spacing w:before="156" w:line="285" w:lineRule="auto"/>
        <w:ind w:left="199" w:right="1040"/>
      </w:pPr>
      <w:r>
        <w:rPr>
          <w:color w:val="231F20"/>
        </w:rPr>
        <w:t>If the complaint does not concern a child or adult who may be vulnerable, and the person bringing</w:t>
      </w:r>
      <w:r>
        <w:rPr>
          <w:color w:val="231F20"/>
          <w:spacing w:val="80"/>
        </w:rPr>
        <w:t xml:space="preserve"> </w:t>
      </w:r>
      <w:r>
        <w:rPr>
          <w:color w:val="231F20"/>
        </w:rPr>
        <w:t>it</w:t>
      </w:r>
      <w:r>
        <w:rPr>
          <w:color w:val="231F20"/>
          <w:spacing w:val="20"/>
        </w:rPr>
        <w:t xml:space="preserve"> </w:t>
      </w:r>
      <w:r>
        <w:rPr>
          <w:color w:val="231F20"/>
        </w:rPr>
        <w:t>is</w:t>
      </w:r>
      <w:r>
        <w:rPr>
          <w:color w:val="231F20"/>
          <w:spacing w:val="20"/>
        </w:rPr>
        <w:t xml:space="preserve"> </w:t>
      </w:r>
      <w:r>
        <w:rPr>
          <w:color w:val="231F20"/>
        </w:rPr>
        <w:t>not</w:t>
      </w:r>
      <w:r>
        <w:rPr>
          <w:color w:val="231F20"/>
          <w:spacing w:val="20"/>
        </w:rPr>
        <w:t xml:space="preserve"> </w:t>
      </w:r>
      <w:r>
        <w:rPr>
          <w:color w:val="231F20"/>
        </w:rPr>
        <w:t>satisfied</w:t>
      </w:r>
      <w:r>
        <w:rPr>
          <w:color w:val="231F20"/>
          <w:spacing w:val="20"/>
        </w:rPr>
        <w:t xml:space="preserve"> </w:t>
      </w:r>
      <w:r>
        <w:rPr>
          <w:color w:val="231F20"/>
        </w:rPr>
        <w:t>with</w:t>
      </w:r>
      <w:r>
        <w:rPr>
          <w:color w:val="231F20"/>
          <w:spacing w:val="20"/>
        </w:rPr>
        <w:t xml:space="preserve"> </w:t>
      </w:r>
      <w:r>
        <w:rPr>
          <w:color w:val="231F20"/>
        </w:rPr>
        <w:t>the</w:t>
      </w:r>
      <w:r>
        <w:rPr>
          <w:color w:val="231F20"/>
          <w:spacing w:val="20"/>
        </w:rPr>
        <w:t xml:space="preserve"> </w:t>
      </w:r>
      <w:r>
        <w:rPr>
          <w:color w:val="231F20"/>
        </w:rPr>
        <w:t>outcome</w:t>
      </w:r>
      <w:r>
        <w:rPr>
          <w:color w:val="231F20"/>
          <w:spacing w:val="20"/>
        </w:rPr>
        <w:t xml:space="preserve"> </w:t>
      </w:r>
      <w:r>
        <w:rPr>
          <w:color w:val="231F20"/>
        </w:rPr>
        <w:t>at</w:t>
      </w:r>
      <w:r>
        <w:rPr>
          <w:color w:val="231F20"/>
          <w:spacing w:val="20"/>
        </w:rPr>
        <w:t xml:space="preserve"> </w:t>
      </w:r>
      <w:r>
        <w:rPr>
          <w:color w:val="231F20"/>
        </w:rPr>
        <w:t>the</w:t>
      </w:r>
      <w:r>
        <w:rPr>
          <w:color w:val="231F20"/>
          <w:spacing w:val="20"/>
        </w:rPr>
        <w:t xml:space="preserve"> </w:t>
      </w:r>
      <w:r>
        <w:rPr>
          <w:color w:val="231F20"/>
        </w:rPr>
        <w:t>problem-solving</w:t>
      </w:r>
      <w:r>
        <w:rPr>
          <w:color w:val="231F20"/>
          <w:spacing w:val="20"/>
        </w:rPr>
        <w:t xml:space="preserve"> </w:t>
      </w:r>
      <w:r>
        <w:rPr>
          <w:color w:val="231F20"/>
        </w:rPr>
        <w:t>stage,</w:t>
      </w:r>
      <w:r>
        <w:rPr>
          <w:color w:val="231F20"/>
          <w:spacing w:val="20"/>
        </w:rPr>
        <w:t xml:space="preserve"> </w:t>
      </w:r>
      <w:r>
        <w:rPr>
          <w:color w:val="231F20"/>
        </w:rPr>
        <w:t>he/she</w:t>
      </w:r>
      <w:r>
        <w:rPr>
          <w:color w:val="231F20"/>
          <w:spacing w:val="20"/>
        </w:rPr>
        <w:t xml:space="preserve"> </w:t>
      </w:r>
      <w:r>
        <w:rPr>
          <w:color w:val="231F20"/>
        </w:rPr>
        <w:t>may</w:t>
      </w:r>
      <w:r>
        <w:rPr>
          <w:color w:val="231F20"/>
          <w:spacing w:val="20"/>
        </w:rPr>
        <w:t xml:space="preserve"> </w:t>
      </w:r>
      <w:r>
        <w:rPr>
          <w:color w:val="231F20"/>
        </w:rPr>
        <w:t>then</w:t>
      </w:r>
      <w:r>
        <w:rPr>
          <w:color w:val="231F20"/>
          <w:spacing w:val="20"/>
        </w:rPr>
        <w:t xml:space="preserve"> </w:t>
      </w:r>
      <w:r>
        <w:rPr>
          <w:color w:val="231F20"/>
        </w:rPr>
        <w:t>invoke</w:t>
      </w:r>
      <w:r>
        <w:rPr>
          <w:color w:val="231F20"/>
          <w:spacing w:val="20"/>
        </w:rPr>
        <w:t xml:space="preserve"> </w:t>
      </w:r>
      <w:r>
        <w:rPr>
          <w:color w:val="231F20"/>
        </w:rPr>
        <w:t>this formal procedure.</w:t>
      </w:r>
    </w:p>
    <w:p w14:paraId="5C68A596" w14:textId="77777777" w:rsidR="006749E9" w:rsidRDefault="003058F3">
      <w:pPr>
        <w:pStyle w:val="BodyText"/>
        <w:spacing w:before="157"/>
        <w:ind w:left="199"/>
      </w:pPr>
      <w:r>
        <w:rPr>
          <w:color w:val="231F20"/>
        </w:rPr>
        <w:t>We</w:t>
      </w:r>
      <w:r>
        <w:rPr>
          <w:color w:val="231F20"/>
          <w:spacing w:val="-6"/>
        </w:rPr>
        <w:t xml:space="preserve"> </w:t>
      </w:r>
      <w:r>
        <w:rPr>
          <w:color w:val="231F20"/>
        </w:rPr>
        <w:t>will</w:t>
      </w:r>
      <w:r>
        <w:rPr>
          <w:color w:val="231F20"/>
          <w:spacing w:val="-5"/>
        </w:rPr>
        <w:t xml:space="preserve"> </w:t>
      </w:r>
      <w:r>
        <w:rPr>
          <w:color w:val="231F20"/>
        </w:rPr>
        <w:t>not</w:t>
      </w:r>
      <w:r>
        <w:rPr>
          <w:color w:val="231F20"/>
          <w:spacing w:val="-5"/>
        </w:rPr>
        <w:t xml:space="preserve"> </w:t>
      </w:r>
      <w:proofErr w:type="spellStart"/>
      <w:r>
        <w:rPr>
          <w:color w:val="231F20"/>
        </w:rPr>
        <w:t>victimise</w:t>
      </w:r>
      <w:proofErr w:type="spellEnd"/>
      <w:r>
        <w:rPr>
          <w:color w:val="231F20"/>
          <w:spacing w:val="-6"/>
        </w:rPr>
        <w:t xml:space="preserve"> </w:t>
      </w:r>
      <w:r>
        <w:rPr>
          <w:color w:val="231F20"/>
        </w:rPr>
        <w:t>or</w:t>
      </w:r>
      <w:r>
        <w:rPr>
          <w:color w:val="231F20"/>
          <w:spacing w:val="-5"/>
        </w:rPr>
        <w:t xml:space="preserve"> </w:t>
      </w:r>
      <w:r>
        <w:rPr>
          <w:color w:val="231F20"/>
        </w:rPr>
        <w:t>harass</w:t>
      </w:r>
      <w:r>
        <w:rPr>
          <w:color w:val="231F20"/>
          <w:spacing w:val="-5"/>
        </w:rPr>
        <w:t xml:space="preserve"> </w:t>
      </w:r>
      <w:r>
        <w:rPr>
          <w:color w:val="231F20"/>
        </w:rPr>
        <w:t>any</w:t>
      </w:r>
      <w:r>
        <w:rPr>
          <w:color w:val="231F20"/>
          <w:spacing w:val="-5"/>
        </w:rPr>
        <w:t xml:space="preserve"> </w:t>
      </w:r>
      <w:r>
        <w:rPr>
          <w:color w:val="231F20"/>
          <w:spacing w:val="-2"/>
        </w:rPr>
        <w:t>complainant.</w:t>
      </w:r>
    </w:p>
    <w:p w14:paraId="35A56208" w14:textId="77777777" w:rsidR="006749E9" w:rsidRDefault="006749E9">
      <w:pPr>
        <w:pStyle w:val="BodyText"/>
        <w:spacing w:before="74"/>
      </w:pPr>
    </w:p>
    <w:p w14:paraId="24AE8E05" w14:textId="77777777" w:rsidR="006749E9" w:rsidRDefault="003058F3">
      <w:pPr>
        <w:pStyle w:val="Heading1"/>
        <w:ind w:left="199"/>
      </w:pPr>
      <w:r>
        <w:rPr>
          <w:color w:val="4F81BD"/>
          <w:spacing w:val="-2"/>
        </w:rPr>
        <w:t>Formal</w:t>
      </w:r>
      <w:r>
        <w:rPr>
          <w:color w:val="4F81BD"/>
          <w:spacing w:val="-4"/>
        </w:rPr>
        <w:t xml:space="preserve"> </w:t>
      </w:r>
      <w:r>
        <w:rPr>
          <w:color w:val="4F81BD"/>
          <w:spacing w:val="-2"/>
        </w:rPr>
        <w:t>procedure</w:t>
      </w:r>
      <w:r>
        <w:rPr>
          <w:color w:val="4F81BD"/>
          <w:spacing w:val="-4"/>
        </w:rPr>
        <w:t xml:space="preserve"> </w:t>
      </w:r>
      <w:r>
        <w:rPr>
          <w:color w:val="4F81BD"/>
          <w:spacing w:val="-2"/>
        </w:rPr>
        <w:t>for</w:t>
      </w:r>
      <w:r>
        <w:rPr>
          <w:color w:val="4F81BD"/>
          <w:spacing w:val="-4"/>
        </w:rPr>
        <w:t xml:space="preserve"> </w:t>
      </w:r>
      <w:r>
        <w:rPr>
          <w:color w:val="4F81BD"/>
          <w:spacing w:val="-2"/>
        </w:rPr>
        <w:t>complaints</w:t>
      </w:r>
      <w:r>
        <w:rPr>
          <w:color w:val="4F81BD"/>
          <w:spacing w:val="-3"/>
        </w:rPr>
        <w:t xml:space="preserve"> </w:t>
      </w:r>
      <w:r>
        <w:rPr>
          <w:b w:val="0"/>
          <w:color w:val="4F81BD"/>
          <w:spacing w:val="-2"/>
        </w:rPr>
        <w:t>—</w:t>
      </w:r>
      <w:r>
        <w:rPr>
          <w:b w:val="0"/>
          <w:color w:val="4F81BD"/>
          <w:spacing w:val="-7"/>
        </w:rPr>
        <w:t xml:space="preserve"> </w:t>
      </w:r>
      <w:r>
        <w:rPr>
          <w:color w:val="4F81BD"/>
          <w:spacing w:val="-2"/>
        </w:rPr>
        <w:t>stage</w:t>
      </w:r>
      <w:r>
        <w:rPr>
          <w:color w:val="4F81BD"/>
          <w:spacing w:val="-4"/>
        </w:rPr>
        <w:t xml:space="preserve"> </w:t>
      </w:r>
      <w:r>
        <w:rPr>
          <w:color w:val="4F81BD"/>
          <w:spacing w:val="-10"/>
        </w:rPr>
        <w:t>1</w:t>
      </w:r>
    </w:p>
    <w:p w14:paraId="578B29BC" w14:textId="3042DB7B" w:rsidR="006749E9" w:rsidRDefault="003058F3">
      <w:pPr>
        <w:pStyle w:val="BodyText"/>
        <w:spacing w:before="48" w:line="285" w:lineRule="auto"/>
        <w:ind w:left="199" w:right="889"/>
      </w:pPr>
      <w:r>
        <w:rPr>
          <w:color w:val="231F20"/>
        </w:rPr>
        <w:t>A</w:t>
      </w:r>
      <w:r w:rsidR="00DA5CA4">
        <w:rPr>
          <w:color w:val="231F20"/>
        </w:rPr>
        <w:t xml:space="preserve"> </w:t>
      </w:r>
      <w:r>
        <w:rPr>
          <w:color w:val="231F20"/>
        </w:rPr>
        <w:t>complaint should be submitted in writing to a Church</w:t>
      </w:r>
      <w:r w:rsidR="00DA5CA4">
        <w:rPr>
          <w:color w:val="231F20"/>
        </w:rPr>
        <w:t xml:space="preserve"> W</w:t>
      </w:r>
      <w:r>
        <w:rPr>
          <w:color w:val="231F20"/>
        </w:rPr>
        <w:t>arden of the church (who is not him/herself the subject of the complaint).</w:t>
      </w:r>
      <w:r w:rsidR="00D733AD">
        <w:rPr>
          <w:color w:val="231F20"/>
        </w:rPr>
        <w:t xml:space="preserve">  </w:t>
      </w:r>
      <w:r w:rsidR="003E2378">
        <w:rPr>
          <w:color w:val="231F20"/>
        </w:rPr>
        <w:t xml:space="preserve">If a Church Warden is the subject of the complaint, </w:t>
      </w:r>
      <w:r w:rsidR="00F26BCA">
        <w:rPr>
          <w:color w:val="231F20"/>
        </w:rPr>
        <w:t>the complaint should be submitted in writing to another member of the Church Council.</w:t>
      </w:r>
    </w:p>
    <w:p w14:paraId="10CCFBEC" w14:textId="77777777" w:rsidR="006749E9" w:rsidRDefault="003058F3">
      <w:pPr>
        <w:pStyle w:val="BodyText"/>
        <w:spacing w:before="158" w:line="285" w:lineRule="auto"/>
        <w:ind w:left="199" w:right="1317"/>
      </w:pPr>
      <w:r>
        <w:rPr>
          <w:color w:val="231F20"/>
        </w:rPr>
        <w:t>The person bringing the complaint has the opportunity to state his or her case; and to be represented, if they wish, at any meeting by a friend or other supporter.</w:t>
      </w:r>
    </w:p>
    <w:p w14:paraId="22E9526B" w14:textId="248FF946" w:rsidR="006749E9" w:rsidRDefault="003058F3">
      <w:pPr>
        <w:pStyle w:val="BodyText"/>
        <w:spacing w:before="158" w:line="285" w:lineRule="auto"/>
        <w:ind w:left="199" w:right="721"/>
        <w:jc w:val="both"/>
      </w:pPr>
      <w:r>
        <w:rPr>
          <w:color w:val="231F20"/>
        </w:rPr>
        <w:t>The Church</w:t>
      </w:r>
      <w:r w:rsidR="00DA5CA4">
        <w:rPr>
          <w:color w:val="231F20"/>
        </w:rPr>
        <w:t xml:space="preserve"> W</w:t>
      </w:r>
      <w:r>
        <w:rPr>
          <w:color w:val="231F20"/>
        </w:rPr>
        <w:t>arden will meet with the complainant to listen to and note the facts of the complaint. He/she will then give the facts relating to the complaint to its subject. The Church</w:t>
      </w:r>
      <w:r w:rsidR="00DA5CA4">
        <w:rPr>
          <w:color w:val="231F20"/>
        </w:rPr>
        <w:t xml:space="preserve"> W</w:t>
      </w:r>
      <w:r>
        <w:rPr>
          <w:color w:val="231F20"/>
        </w:rPr>
        <w:t>arden will then interview the subject of the complaint, who may also be represented by a friend or other supporter if they wish, to listen to their response to the complaint against them. The Church</w:t>
      </w:r>
      <w:r w:rsidR="00DA5CA4">
        <w:rPr>
          <w:color w:val="231F20"/>
        </w:rPr>
        <w:t xml:space="preserve"> W</w:t>
      </w:r>
      <w:r>
        <w:rPr>
          <w:color w:val="231F20"/>
        </w:rPr>
        <w:t>arden may</w:t>
      </w:r>
    </w:p>
    <w:p w14:paraId="6C0BA9DC" w14:textId="77777777" w:rsidR="006749E9" w:rsidRDefault="003058F3">
      <w:pPr>
        <w:pStyle w:val="BodyText"/>
        <w:spacing w:line="249" w:lineRule="exact"/>
        <w:ind w:left="199"/>
        <w:jc w:val="both"/>
      </w:pPr>
      <w:r>
        <w:rPr>
          <w:color w:val="231F20"/>
        </w:rPr>
        <w:t>then</w:t>
      </w:r>
      <w:r>
        <w:rPr>
          <w:color w:val="231F20"/>
          <w:spacing w:val="2"/>
        </w:rPr>
        <w:t xml:space="preserve"> </w:t>
      </w:r>
      <w:r>
        <w:rPr>
          <w:color w:val="231F20"/>
        </w:rPr>
        <w:t>interview</w:t>
      </w:r>
      <w:r>
        <w:rPr>
          <w:color w:val="231F20"/>
          <w:spacing w:val="3"/>
        </w:rPr>
        <w:t xml:space="preserve"> </w:t>
      </w:r>
      <w:r>
        <w:rPr>
          <w:color w:val="231F20"/>
        </w:rPr>
        <w:t>any</w:t>
      </w:r>
      <w:r>
        <w:rPr>
          <w:color w:val="231F20"/>
          <w:spacing w:val="3"/>
        </w:rPr>
        <w:t xml:space="preserve"> </w:t>
      </w:r>
      <w:r>
        <w:rPr>
          <w:color w:val="231F20"/>
        </w:rPr>
        <w:t>other</w:t>
      </w:r>
      <w:r>
        <w:rPr>
          <w:color w:val="231F20"/>
          <w:spacing w:val="2"/>
        </w:rPr>
        <w:t xml:space="preserve"> </w:t>
      </w:r>
      <w:r>
        <w:rPr>
          <w:color w:val="231F20"/>
        </w:rPr>
        <w:t>relevant</w:t>
      </w:r>
      <w:r>
        <w:rPr>
          <w:color w:val="231F20"/>
          <w:spacing w:val="3"/>
        </w:rPr>
        <w:t xml:space="preserve"> </w:t>
      </w:r>
      <w:r>
        <w:rPr>
          <w:color w:val="231F20"/>
          <w:spacing w:val="-2"/>
        </w:rPr>
        <w:t>parties.</w:t>
      </w:r>
    </w:p>
    <w:p w14:paraId="168058B5" w14:textId="77777777" w:rsidR="006749E9" w:rsidRDefault="003058F3">
      <w:pPr>
        <w:spacing w:before="206"/>
        <w:ind w:right="705"/>
        <w:jc w:val="right"/>
        <w:rPr>
          <w:rFonts w:ascii="Gill Sans MT" w:hAnsi="Gill Sans MT"/>
          <w:b/>
          <w:i/>
        </w:rPr>
      </w:pPr>
      <w:proofErr w:type="spellStart"/>
      <w:r>
        <w:rPr>
          <w:rFonts w:ascii="Gill Sans MT" w:hAnsi="Gill Sans MT"/>
          <w:b/>
          <w:i/>
          <w:color w:val="231F20"/>
          <w:spacing w:val="-2"/>
          <w:w w:val="105"/>
        </w:rPr>
        <w:t>cont</w:t>
      </w:r>
      <w:proofErr w:type="spellEnd"/>
      <w:r>
        <w:rPr>
          <w:rFonts w:ascii="Gill Sans MT" w:hAnsi="Gill Sans MT"/>
          <w:b/>
          <w:i/>
          <w:color w:val="231F20"/>
          <w:spacing w:val="-2"/>
          <w:w w:val="105"/>
        </w:rPr>
        <w:t>…</w:t>
      </w:r>
    </w:p>
    <w:p w14:paraId="54D7CDED" w14:textId="77777777" w:rsidR="006749E9" w:rsidRDefault="006749E9">
      <w:pPr>
        <w:jc w:val="right"/>
        <w:rPr>
          <w:rFonts w:ascii="Gill Sans MT" w:hAnsi="Gill Sans MT"/>
        </w:rPr>
        <w:sectPr w:rsidR="006749E9">
          <w:type w:val="continuous"/>
          <w:pgSz w:w="11920" w:h="16840"/>
          <w:pgMar w:top="760" w:right="600" w:bottom="280" w:left="480" w:header="720" w:footer="720" w:gutter="0"/>
          <w:cols w:space="720"/>
        </w:sectPr>
      </w:pPr>
    </w:p>
    <w:p w14:paraId="7603E372" w14:textId="6CFA53B4" w:rsidR="006749E9" w:rsidRDefault="003058F3">
      <w:pPr>
        <w:pStyle w:val="BodyText"/>
        <w:spacing w:before="93" w:line="285" w:lineRule="auto"/>
        <w:ind w:left="200" w:right="1317"/>
      </w:pPr>
      <w:r>
        <w:rPr>
          <w:color w:val="231F20"/>
        </w:rPr>
        <w:lastRenderedPageBreak/>
        <w:t>The Church</w:t>
      </w:r>
      <w:r w:rsidR="00DA5CA4">
        <w:rPr>
          <w:color w:val="231F20"/>
        </w:rPr>
        <w:t xml:space="preserve"> W</w:t>
      </w:r>
      <w:r>
        <w:rPr>
          <w:color w:val="231F20"/>
        </w:rPr>
        <w:t>arden then draws conclusions and informs the complainant and the subject of the complaint of the outcome, ideally within a week of the complaint being made.</w:t>
      </w:r>
      <w:r w:rsidR="003C7A1D">
        <w:rPr>
          <w:color w:val="231F20"/>
        </w:rPr>
        <w:t xml:space="preserve">  Written notes will be made at all stages.</w:t>
      </w:r>
    </w:p>
    <w:p w14:paraId="0E399144" w14:textId="77777777" w:rsidR="006749E9" w:rsidRDefault="006749E9">
      <w:pPr>
        <w:pStyle w:val="BodyText"/>
        <w:spacing w:before="25"/>
      </w:pPr>
    </w:p>
    <w:p w14:paraId="51869320" w14:textId="77777777" w:rsidR="006749E9" w:rsidRDefault="003058F3">
      <w:pPr>
        <w:pStyle w:val="Heading1"/>
        <w:jc w:val="both"/>
      </w:pPr>
      <w:bookmarkStart w:id="2" w:name="Formal_procedure_for_complaints_—_stage_"/>
      <w:bookmarkEnd w:id="2"/>
      <w:r>
        <w:rPr>
          <w:color w:val="4F81BD"/>
          <w:spacing w:val="-2"/>
        </w:rPr>
        <w:t>Formal</w:t>
      </w:r>
      <w:r>
        <w:rPr>
          <w:color w:val="4F81BD"/>
          <w:spacing w:val="-4"/>
        </w:rPr>
        <w:t xml:space="preserve"> </w:t>
      </w:r>
      <w:r>
        <w:rPr>
          <w:color w:val="4F81BD"/>
          <w:spacing w:val="-2"/>
        </w:rPr>
        <w:t>procedure</w:t>
      </w:r>
      <w:r>
        <w:rPr>
          <w:color w:val="4F81BD"/>
          <w:spacing w:val="-4"/>
        </w:rPr>
        <w:t xml:space="preserve"> </w:t>
      </w:r>
      <w:r>
        <w:rPr>
          <w:color w:val="4F81BD"/>
          <w:spacing w:val="-2"/>
        </w:rPr>
        <w:t>for</w:t>
      </w:r>
      <w:r>
        <w:rPr>
          <w:color w:val="4F81BD"/>
          <w:spacing w:val="-4"/>
        </w:rPr>
        <w:t xml:space="preserve"> </w:t>
      </w:r>
      <w:r>
        <w:rPr>
          <w:color w:val="4F81BD"/>
          <w:spacing w:val="-2"/>
        </w:rPr>
        <w:t>complaints</w:t>
      </w:r>
      <w:r>
        <w:rPr>
          <w:color w:val="4F81BD"/>
          <w:spacing w:val="-3"/>
        </w:rPr>
        <w:t xml:space="preserve"> </w:t>
      </w:r>
      <w:r>
        <w:rPr>
          <w:b w:val="0"/>
          <w:color w:val="4F81BD"/>
          <w:spacing w:val="-2"/>
        </w:rPr>
        <w:t>—</w:t>
      </w:r>
      <w:r>
        <w:rPr>
          <w:b w:val="0"/>
          <w:color w:val="4F81BD"/>
          <w:spacing w:val="-7"/>
        </w:rPr>
        <w:t xml:space="preserve"> </w:t>
      </w:r>
      <w:r>
        <w:rPr>
          <w:color w:val="4F81BD"/>
          <w:spacing w:val="-2"/>
        </w:rPr>
        <w:t>stage</w:t>
      </w:r>
      <w:r>
        <w:rPr>
          <w:color w:val="4F81BD"/>
          <w:spacing w:val="-4"/>
        </w:rPr>
        <w:t xml:space="preserve"> </w:t>
      </w:r>
      <w:r>
        <w:rPr>
          <w:color w:val="4F81BD"/>
          <w:spacing w:val="-10"/>
        </w:rPr>
        <w:t>2</w:t>
      </w:r>
    </w:p>
    <w:p w14:paraId="32C72005" w14:textId="090E90EF" w:rsidR="006749E9" w:rsidRDefault="003058F3">
      <w:pPr>
        <w:pStyle w:val="BodyText"/>
        <w:spacing w:before="47" w:line="285" w:lineRule="auto"/>
        <w:ind w:left="200" w:right="958"/>
        <w:jc w:val="both"/>
      </w:pPr>
      <w:r>
        <w:rPr>
          <w:color w:val="231F20"/>
        </w:rPr>
        <w:t>If the reply given at stage 1 does not satisfactorily resolve the complaint, it should be put in writing to a Church</w:t>
      </w:r>
      <w:r w:rsidR="00DA5CA4">
        <w:rPr>
          <w:color w:val="231F20"/>
        </w:rPr>
        <w:t xml:space="preserve"> W</w:t>
      </w:r>
      <w:r>
        <w:rPr>
          <w:color w:val="231F20"/>
        </w:rPr>
        <w:t>arden, who will take it to the Church Council. The Church Council will form a panel of three of its members who have not been involved in the process before.</w:t>
      </w:r>
    </w:p>
    <w:p w14:paraId="1C244127" w14:textId="4997F79E" w:rsidR="006749E9" w:rsidRDefault="003058F3">
      <w:pPr>
        <w:pStyle w:val="BodyText"/>
        <w:spacing w:before="157" w:line="285" w:lineRule="auto"/>
        <w:ind w:left="200" w:right="1317"/>
      </w:pPr>
      <w:r>
        <w:rPr>
          <w:color w:val="231F20"/>
        </w:rPr>
        <w:t>The panel will establish why the complainant continues to feel aggrieved, and receive all the documentation from the previous investigation at stage 1. The panel will then meet with the complainant and his/her supporter, the subject of the complaint and his/her supporter, and the Church</w:t>
      </w:r>
      <w:r w:rsidR="00B617ED">
        <w:rPr>
          <w:color w:val="231F20"/>
        </w:rPr>
        <w:t xml:space="preserve"> W</w:t>
      </w:r>
      <w:r>
        <w:rPr>
          <w:color w:val="231F20"/>
        </w:rPr>
        <w:t>arden who investigated the complaint at the first stage. Witnesses may be called.</w:t>
      </w:r>
    </w:p>
    <w:p w14:paraId="35E426C5" w14:textId="7BAB8FEC" w:rsidR="006749E9" w:rsidRDefault="003058F3">
      <w:pPr>
        <w:pStyle w:val="BodyText"/>
        <w:spacing w:before="155" w:line="285" w:lineRule="auto"/>
        <w:ind w:left="200" w:right="889"/>
      </w:pPr>
      <w:r>
        <w:rPr>
          <w:color w:val="231F20"/>
        </w:rPr>
        <w:t>The panel members will then sit alone to form a judgement and make a decision about the complaint. They will inform the complainant, the subject of the complaint and the Church</w:t>
      </w:r>
      <w:r w:rsidR="00B617ED">
        <w:rPr>
          <w:color w:val="231F20"/>
        </w:rPr>
        <w:t xml:space="preserve"> W</w:t>
      </w:r>
      <w:r>
        <w:rPr>
          <w:color w:val="231F20"/>
        </w:rPr>
        <w:t>arden of the outcome within a month of the complaint being made.</w:t>
      </w:r>
    </w:p>
    <w:p w14:paraId="0CB036DA" w14:textId="185AD3E3" w:rsidR="006749E9" w:rsidRDefault="004F0AEC">
      <w:pPr>
        <w:pStyle w:val="BodyText"/>
        <w:spacing w:before="157"/>
        <w:ind w:left="200"/>
        <w:jc w:val="both"/>
      </w:pPr>
      <w:r>
        <w:rPr>
          <w:color w:val="231F20"/>
        </w:rPr>
        <w:t xml:space="preserve">If the complainant is still not satisfied, they may write to the </w:t>
      </w:r>
      <w:r w:rsidR="005D40E3">
        <w:rPr>
          <w:color w:val="231F20"/>
        </w:rPr>
        <w:t xml:space="preserve">Chair of Trustees within 28 days of </w:t>
      </w:r>
      <w:r w:rsidR="001B7AE7">
        <w:rPr>
          <w:color w:val="231F20"/>
        </w:rPr>
        <w:t xml:space="preserve">receipt of </w:t>
      </w:r>
      <w:r w:rsidR="00646C64">
        <w:rPr>
          <w:color w:val="231F20"/>
        </w:rPr>
        <w:t xml:space="preserve">the outcome, stating the reasons for the appeal and providing evidence as to why they disagree with the outcome of the investigation.  The appeal is not a reinvestigation of the original complaint.  </w:t>
      </w:r>
      <w:r w:rsidR="00C0785D">
        <w:rPr>
          <w:color w:val="231F20"/>
        </w:rPr>
        <w:t>The Chair of Trustees should then review the process and findings of the complaint to establish whether further investigation is required.</w:t>
      </w:r>
    </w:p>
    <w:p w14:paraId="5F34F028" w14:textId="77777777" w:rsidR="006749E9" w:rsidRDefault="003058F3">
      <w:pPr>
        <w:pStyle w:val="BodyText"/>
        <w:spacing w:before="207" w:line="285" w:lineRule="auto"/>
        <w:ind w:left="200" w:right="1317"/>
      </w:pPr>
      <w:r>
        <w:rPr>
          <w:color w:val="231F20"/>
        </w:rPr>
        <w:t>As a result of an investigation into a complaint, it may be necessary to address the matter with employees of Grace Church through the Disciplinary Procedure.</w:t>
      </w:r>
    </w:p>
    <w:p w14:paraId="0CEE19C2" w14:textId="77777777" w:rsidR="006749E9" w:rsidRDefault="006749E9">
      <w:pPr>
        <w:pStyle w:val="BodyText"/>
      </w:pPr>
    </w:p>
    <w:p w14:paraId="255ED82F" w14:textId="77777777" w:rsidR="006749E9" w:rsidRDefault="006749E9">
      <w:pPr>
        <w:pStyle w:val="BodyText"/>
        <w:spacing w:before="212"/>
      </w:pPr>
    </w:p>
    <w:p w14:paraId="6E082D5B" w14:textId="79631D6B" w:rsidR="006749E9" w:rsidRDefault="003058F3" w:rsidP="00EF009E">
      <w:pPr>
        <w:pStyle w:val="Heading1"/>
        <w:jc w:val="both"/>
        <w:rPr>
          <w:color w:val="4F81BD"/>
          <w:spacing w:val="-4"/>
        </w:rPr>
      </w:pPr>
      <w:bookmarkStart w:id="3" w:name="Churchwarden_Contact_Details"/>
      <w:bookmarkEnd w:id="3"/>
      <w:r>
        <w:rPr>
          <w:color w:val="4F81BD"/>
          <w:spacing w:val="-4"/>
        </w:rPr>
        <w:t>Church</w:t>
      </w:r>
      <w:r w:rsidR="00B0265D">
        <w:rPr>
          <w:color w:val="4F81BD"/>
          <w:spacing w:val="-4"/>
        </w:rPr>
        <w:t xml:space="preserve"> W</w:t>
      </w:r>
      <w:r>
        <w:rPr>
          <w:color w:val="4F81BD"/>
          <w:spacing w:val="-4"/>
        </w:rPr>
        <w:t>arden</w:t>
      </w:r>
      <w:r>
        <w:rPr>
          <w:color w:val="4F81BD"/>
          <w:spacing w:val="4"/>
        </w:rPr>
        <w:t xml:space="preserve"> </w:t>
      </w:r>
      <w:r>
        <w:rPr>
          <w:color w:val="4F81BD"/>
          <w:spacing w:val="-4"/>
        </w:rPr>
        <w:t>Contact</w:t>
      </w:r>
      <w:r>
        <w:rPr>
          <w:color w:val="4F81BD"/>
          <w:spacing w:val="4"/>
        </w:rPr>
        <w:t xml:space="preserve"> </w:t>
      </w:r>
      <w:r>
        <w:rPr>
          <w:color w:val="4F81BD"/>
          <w:spacing w:val="-4"/>
        </w:rPr>
        <w:t>Detail</w:t>
      </w:r>
      <w:bookmarkStart w:id="4" w:name="John_Bartlett_-_johnsbartlett@hotmail.co"/>
      <w:bookmarkStart w:id="5" w:name="Ben_Jones_-_ben.x.jones@gmail.com"/>
      <w:bookmarkEnd w:id="4"/>
      <w:bookmarkEnd w:id="5"/>
      <w:r w:rsidR="00EF009E">
        <w:rPr>
          <w:color w:val="4F81BD"/>
          <w:spacing w:val="-4"/>
        </w:rPr>
        <w:t>s</w:t>
      </w:r>
    </w:p>
    <w:p w14:paraId="605DE98B" w14:textId="77777777" w:rsidR="00EF009E" w:rsidRDefault="00EF009E" w:rsidP="00EF009E">
      <w:pPr>
        <w:pStyle w:val="Heading1"/>
        <w:jc w:val="both"/>
        <w:rPr>
          <w:color w:val="4F81BD"/>
          <w:spacing w:val="-4"/>
        </w:rPr>
      </w:pPr>
    </w:p>
    <w:p w14:paraId="4FA2511B" w14:textId="2A566EA4" w:rsidR="00EF009E" w:rsidRDefault="002A4426" w:rsidP="00EF009E">
      <w:pPr>
        <w:pStyle w:val="Heading1"/>
        <w:jc w:val="both"/>
        <w:rPr>
          <w:b w:val="0"/>
          <w:bCs w:val="0"/>
          <w:spacing w:val="-4"/>
        </w:rPr>
      </w:pPr>
      <w:r>
        <w:rPr>
          <w:b w:val="0"/>
          <w:bCs w:val="0"/>
          <w:spacing w:val="-4"/>
        </w:rPr>
        <w:t xml:space="preserve">Adrian Butler: </w:t>
      </w:r>
      <w:hyperlink r:id="rId7" w:history="1">
        <w:r w:rsidRPr="00210729">
          <w:rPr>
            <w:rStyle w:val="Hyperlink"/>
            <w:b w:val="0"/>
            <w:bCs w:val="0"/>
            <w:spacing w:val="-4"/>
          </w:rPr>
          <w:t>adrian@gracechurchdulwich.org</w:t>
        </w:r>
      </w:hyperlink>
    </w:p>
    <w:p w14:paraId="1BFB6A18" w14:textId="77777777" w:rsidR="002A4426" w:rsidRDefault="002A4426" w:rsidP="002A4426">
      <w:pPr>
        <w:pStyle w:val="Heading1"/>
        <w:ind w:left="0"/>
        <w:jc w:val="both"/>
        <w:rPr>
          <w:b w:val="0"/>
          <w:bCs w:val="0"/>
          <w:spacing w:val="-4"/>
        </w:rPr>
      </w:pPr>
    </w:p>
    <w:p w14:paraId="18F45F56" w14:textId="548FFCD2" w:rsidR="00EF009E" w:rsidRDefault="00EF009E" w:rsidP="00EF009E">
      <w:pPr>
        <w:pStyle w:val="Heading1"/>
        <w:jc w:val="both"/>
        <w:rPr>
          <w:b w:val="0"/>
          <w:bCs w:val="0"/>
          <w:spacing w:val="-4"/>
        </w:rPr>
      </w:pPr>
      <w:r>
        <w:rPr>
          <w:b w:val="0"/>
          <w:bCs w:val="0"/>
          <w:spacing w:val="-4"/>
        </w:rPr>
        <w:t xml:space="preserve">Ben Jones: </w:t>
      </w:r>
      <w:hyperlink r:id="rId8" w:history="1">
        <w:r w:rsidRPr="00E564F3">
          <w:rPr>
            <w:rStyle w:val="Hyperlink"/>
            <w:b w:val="0"/>
            <w:bCs w:val="0"/>
            <w:spacing w:val="-4"/>
          </w:rPr>
          <w:t>ben@gracechurchdulwich.org</w:t>
        </w:r>
      </w:hyperlink>
    </w:p>
    <w:p w14:paraId="51F1BC2D" w14:textId="77777777" w:rsidR="00EF009E" w:rsidRPr="00EF009E" w:rsidRDefault="00EF009E" w:rsidP="00EF009E">
      <w:pPr>
        <w:pStyle w:val="Heading1"/>
        <w:jc w:val="both"/>
        <w:rPr>
          <w:b w:val="0"/>
          <w:bCs w:val="0"/>
        </w:rPr>
      </w:pPr>
    </w:p>
    <w:p w14:paraId="4AC0E45C" w14:textId="77777777" w:rsidR="006749E9" w:rsidRDefault="006749E9">
      <w:pPr>
        <w:pStyle w:val="BodyText"/>
        <w:rPr>
          <w:b/>
        </w:rPr>
      </w:pPr>
    </w:p>
    <w:p w14:paraId="65057144" w14:textId="77777777" w:rsidR="006749E9" w:rsidRDefault="006749E9">
      <w:pPr>
        <w:pStyle w:val="BodyText"/>
        <w:rPr>
          <w:b/>
        </w:rPr>
      </w:pPr>
    </w:p>
    <w:p w14:paraId="1CD7215C" w14:textId="77777777" w:rsidR="006749E9" w:rsidRDefault="006749E9">
      <w:pPr>
        <w:pStyle w:val="BodyText"/>
        <w:rPr>
          <w:b/>
        </w:rPr>
      </w:pPr>
    </w:p>
    <w:p w14:paraId="0427903B" w14:textId="77777777" w:rsidR="006749E9" w:rsidRDefault="006749E9">
      <w:pPr>
        <w:pStyle w:val="BodyText"/>
        <w:rPr>
          <w:b/>
        </w:rPr>
      </w:pPr>
    </w:p>
    <w:p w14:paraId="7CD4D7AF" w14:textId="77777777" w:rsidR="006749E9" w:rsidRDefault="006749E9">
      <w:pPr>
        <w:pStyle w:val="BodyText"/>
        <w:rPr>
          <w:b/>
        </w:rPr>
      </w:pPr>
    </w:p>
    <w:p w14:paraId="0C6353E2" w14:textId="77777777" w:rsidR="006749E9" w:rsidRDefault="006749E9">
      <w:pPr>
        <w:pStyle w:val="BodyText"/>
        <w:rPr>
          <w:b/>
        </w:rPr>
      </w:pPr>
    </w:p>
    <w:p w14:paraId="5995A997" w14:textId="77777777" w:rsidR="006749E9" w:rsidRDefault="006749E9">
      <w:pPr>
        <w:pStyle w:val="BodyText"/>
        <w:rPr>
          <w:b/>
        </w:rPr>
      </w:pPr>
    </w:p>
    <w:p w14:paraId="5D97F14D" w14:textId="77777777" w:rsidR="006749E9" w:rsidRDefault="006749E9">
      <w:pPr>
        <w:pStyle w:val="BodyText"/>
        <w:rPr>
          <w:b/>
        </w:rPr>
      </w:pPr>
    </w:p>
    <w:p w14:paraId="291102F2" w14:textId="77777777" w:rsidR="006749E9" w:rsidRDefault="006749E9">
      <w:pPr>
        <w:pStyle w:val="BodyText"/>
        <w:rPr>
          <w:b/>
        </w:rPr>
      </w:pPr>
    </w:p>
    <w:p w14:paraId="0CAACDF1" w14:textId="77777777" w:rsidR="006749E9" w:rsidRDefault="006749E9">
      <w:pPr>
        <w:pStyle w:val="BodyText"/>
        <w:rPr>
          <w:b/>
        </w:rPr>
      </w:pPr>
    </w:p>
    <w:p w14:paraId="0FAB49BB" w14:textId="77777777" w:rsidR="006749E9" w:rsidRDefault="006749E9">
      <w:pPr>
        <w:pStyle w:val="BodyText"/>
        <w:rPr>
          <w:b/>
        </w:rPr>
      </w:pPr>
    </w:p>
    <w:p w14:paraId="393840BC" w14:textId="77777777" w:rsidR="006749E9" w:rsidRDefault="006749E9">
      <w:pPr>
        <w:pStyle w:val="BodyText"/>
        <w:rPr>
          <w:b/>
        </w:rPr>
      </w:pPr>
    </w:p>
    <w:p w14:paraId="3E182FCF" w14:textId="77777777" w:rsidR="006749E9" w:rsidRDefault="006749E9">
      <w:pPr>
        <w:pStyle w:val="BodyText"/>
        <w:rPr>
          <w:b/>
        </w:rPr>
      </w:pPr>
    </w:p>
    <w:p w14:paraId="40EEE4ED" w14:textId="77777777" w:rsidR="006749E9" w:rsidRDefault="006749E9">
      <w:pPr>
        <w:pStyle w:val="BodyText"/>
        <w:rPr>
          <w:b/>
        </w:rPr>
      </w:pPr>
    </w:p>
    <w:p w14:paraId="27D131F0" w14:textId="77777777" w:rsidR="006749E9" w:rsidRDefault="006749E9">
      <w:pPr>
        <w:pStyle w:val="BodyText"/>
        <w:rPr>
          <w:b/>
        </w:rPr>
      </w:pPr>
    </w:p>
    <w:p w14:paraId="1F7595DD" w14:textId="77777777" w:rsidR="006749E9" w:rsidRDefault="006749E9">
      <w:pPr>
        <w:pStyle w:val="BodyText"/>
        <w:rPr>
          <w:b/>
        </w:rPr>
      </w:pPr>
    </w:p>
    <w:p w14:paraId="7D02F24F" w14:textId="77777777" w:rsidR="006749E9" w:rsidRDefault="006749E9">
      <w:pPr>
        <w:pStyle w:val="BodyText"/>
        <w:rPr>
          <w:b/>
        </w:rPr>
      </w:pPr>
    </w:p>
    <w:p w14:paraId="7516B549" w14:textId="77777777" w:rsidR="006749E9" w:rsidRDefault="006749E9">
      <w:pPr>
        <w:pStyle w:val="BodyText"/>
        <w:rPr>
          <w:b/>
        </w:rPr>
      </w:pPr>
    </w:p>
    <w:p w14:paraId="0335A3A4" w14:textId="77777777" w:rsidR="006749E9" w:rsidRDefault="006749E9">
      <w:pPr>
        <w:pStyle w:val="BodyText"/>
        <w:rPr>
          <w:b/>
        </w:rPr>
      </w:pPr>
    </w:p>
    <w:p w14:paraId="3BD37045" w14:textId="77777777" w:rsidR="006749E9" w:rsidRDefault="006749E9">
      <w:pPr>
        <w:pStyle w:val="BodyText"/>
        <w:rPr>
          <w:b/>
        </w:rPr>
      </w:pPr>
    </w:p>
    <w:p w14:paraId="3986C88F" w14:textId="77777777" w:rsidR="006749E9" w:rsidRDefault="006749E9">
      <w:pPr>
        <w:pStyle w:val="BodyText"/>
        <w:spacing w:before="235"/>
        <w:rPr>
          <w:b/>
        </w:rPr>
      </w:pPr>
    </w:p>
    <w:p w14:paraId="02C8D6FE" w14:textId="650536E9" w:rsidR="006749E9" w:rsidRDefault="006749E9">
      <w:pPr>
        <w:spacing w:line="292" w:lineRule="auto"/>
        <w:ind w:left="100"/>
        <w:rPr>
          <w:sz w:val="20"/>
        </w:rPr>
      </w:pPr>
    </w:p>
    <w:sectPr w:rsidR="006749E9">
      <w:pgSz w:w="11920" w:h="16840"/>
      <w:pgMar w:top="740" w:right="600" w:bottom="280" w:left="48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A98CB63" w14:textId="77777777" w:rsidR="00F35A4B" w:rsidRDefault="00F35A4B" w:rsidP="002A4426">
      <w:r>
        <w:separator/>
      </w:r>
    </w:p>
  </w:endnote>
  <w:endnote w:type="continuationSeparator" w:id="0">
    <w:p w14:paraId="1F1FCAAA" w14:textId="77777777" w:rsidR="00F35A4B" w:rsidRDefault="00F35A4B" w:rsidP="002A44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Gill Sans MT">
    <w:altName w:val="Gill Sans MT"/>
    <w:panose1 w:val="020B0502020104020203"/>
    <w:charset w:val="00"/>
    <w:family w:val="swiss"/>
    <w:pitch w:val="variable"/>
    <w:sig w:usb0="00000007" w:usb1="00000000" w:usb2="00000000" w:usb3="00000000" w:csb0="00000003"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043592" w14:textId="77777777" w:rsidR="00F35A4B" w:rsidRDefault="00F35A4B" w:rsidP="002A4426">
      <w:r>
        <w:separator/>
      </w:r>
    </w:p>
  </w:footnote>
  <w:footnote w:type="continuationSeparator" w:id="0">
    <w:p w14:paraId="74DCCF2B" w14:textId="77777777" w:rsidR="00F35A4B" w:rsidRDefault="00F35A4B" w:rsidP="002A442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49E9"/>
    <w:rsid w:val="000F4BFE"/>
    <w:rsid w:val="001B7AE7"/>
    <w:rsid w:val="002519AE"/>
    <w:rsid w:val="0028423B"/>
    <w:rsid w:val="002A4426"/>
    <w:rsid w:val="002F324C"/>
    <w:rsid w:val="003058F3"/>
    <w:rsid w:val="003611CE"/>
    <w:rsid w:val="003C7A1D"/>
    <w:rsid w:val="003E2378"/>
    <w:rsid w:val="004E1B80"/>
    <w:rsid w:val="004F0AEC"/>
    <w:rsid w:val="0050250C"/>
    <w:rsid w:val="005D40E3"/>
    <w:rsid w:val="00646C64"/>
    <w:rsid w:val="006749E9"/>
    <w:rsid w:val="007B0AD2"/>
    <w:rsid w:val="009D20B3"/>
    <w:rsid w:val="009D6AA8"/>
    <w:rsid w:val="00AA6A9C"/>
    <w:rsid w:val="00AE605A"/>
    <w:rsid w:val="00B0265D"/>
    <w:rsid w:val="00B07DA9"/>
    <w:rsid w:val="00B617ED"/>
    <w:rsid w:val="00BB708E"/>
    <w:rsid w:val="00C0785D"/>
    <w:rsid w:val="00C700A1"/>
    <w:rsid w:val="00D733AD"/>
    <w:rsid w:val="00DA5CA4"/>
    <w:rsid w:val="00EF009E"/>
    <w:rsid w:val="00F26BCA"/>
    <w:rsid w:val="00F35A4B"/>
    <w:rsid w:val="01A4B217"/>
    <w:rsid w:val="0354A0C3"/>
    <w:rsid w:val="1AAE9696"/>
    <w:rsid w:val="224EA54D"/>
    <w:rsid w:val="454277C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452F4E"/>
  <w15:docId w15:val="{352E2A4C-7C96-4021-AC31-DA9F0D5DCC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rPr>
  </w:style>
  <w:style w:type="paragraph" w:styleId="Heading1">
    <w:name w:val="heading 1"/>
    <w:basedOn w:val="Normal"/>
    <w:uiPriority w:val="9"/>
    <w:qFormat/>
    <w:pPr>
      <w:ind w:left="200"/>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Title">
    <w:name w:val="Title"/>
    <w:basedOn w:val="Normal"/>
    <w:uiPriority w:val="10"/>
    <w:qFormat/>
    <w:pPr>
      <w:spacing w:before="157"/>
      <w:ind w:right="328"/>
      <w:jc w:val="center"/>
    </w:pPr>
    <w:rPr>
      <w:b/>
      <w:bCs/>
      <w:sz w:val="26"/>
      <w:szCs w:val="26"/>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paragraph" w:styleId="Revision">
    <w:name w:val="Revision"/>
    <w:hidden/>
    <w:uiPriority w:val="99"/>
    <w:semiHidden/>
    <w:rsid w:val="003611CE"/>
    <w:pPr>
      <w:widowControl/>
      <w:autoSpaceDE/>
      <w:autoSpaceDN/>
    </w:pPr>
    <w:rPr>
      <w:rFonts w:ascii="Arial" w:eastAsia="Arial" w:hAnsi="Arial" w:cs="Arial"/>
    </w:rPr>
  </w:style>
  <w:style w:type="character" w:styleId="Hyperlink">
    <w:name w:val="Hyperlink"/>
    <w:basedOn w:val="DefaultParagraphFont"/>
    <w:uiPriority w:val="99"/>
    <w:unhideWhenUsed/>
    <w:rsid w:val="00B617ED"/>
    <w:rPr>
      <w:color w:val="0000FF" w:themeColor="hyperlink"/>
      <w:u w:val="single"/>
    </w:rPr>
  </w:style>
  <w:style w:type="character" w:styleId="UnresolvedMention">
    <w:name w:val="Unresolved Mention"/>
    <w:basedOn w:val="DefaultParagraphFont"/>
    <w:uiPriority w:val="99"/>
    <w:semiHidden/>
    <w:unhideWhenUsed/>
    <w:rsid w:val="00B617ED"/>
    <w:rPr>
      <w:color w:val="605E5C"/>
      <w:shd w:val="clear" w:color="auto" w:fill="E1DFDD"/>
    </w:rPr>
  </w:style>
  <w:style w:type="paragraph" w:styleId="Header">
    <w:name w:val="header"/>
    <w:basedOn w:val="Normal"/>
    <w:link w:val="HeaderChar"/>
    <w:uiPriority w:val="99"/>
    <w:unhideWhenUsed/>
    <w:rsid w:val="002A4426"/>
    <w:pPr>
      <w:tabs>
        <w:tab w:val="center" w:pos="4513"/>
        <w:tab w:val="right" w:pos="9026"/>
      </w:tabs>
    </w:pPr>
  </w:style>
  <w:style w:type="character" w:customStyle="1" w:styleId="HeaderChar">
    <w:name w:val="Header Char"/>
    <w:basedOn w:val="DefaultParagraphFont"/>
    <w:link w:val="Header"/>
    <w:uiPriority w:val="99"/>
    <w:rsid w:val="002A4426"/>
    <w:rPr>
      <w:rFonts w:ascii="Arial" w:eastAsia="Arial" w:hAnsi="Arial" w:cs="Arial"/>
    </w:rPr>
  </w:style>
  <w:style w:type="paragraph" w:styleId="Footer">
    <w:name w:val="footer"/>
    <w:basedOn w:val="Normal"/>
    <w:link w:val="FooterChar"/>
    <w:uiPriority w:val="99"/>
    <w:unhideWhenUsed/>
    <w:rsid w:val="002A4426"/>
    <w:pPr>
      <w:tabs>
        <w:tab w:val="center" w:pos="4513"/>
        <w:tab w:val="right" w:pos="9026"/>
      </w:tabs>
    </w:pPr>
  </w:style>
  <w:style w:type="character" w:customStyle="1" w:styleId="FooterChar">
    <w:name w:val="Footer Char"/>
    <w:basedOn w:val="DefaultParagraphFont"/>
    <w:link w:val="Footer"/>
    <w:uiPriority w:val="99"/>
    <w:rsid w:val="002A4426"/>
    <w:rPr>
      <w:rFonts w:ascii="Arial" w:eastAsia="Arial"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mailto:ben@gracechurchdulwich.org" TargetMode="External"/><Relationship Id="rId3" Type="http://schemas.openxmlformats.org/officeDocument/2006/relationships/webSettings" Target="webSettings.xml"/><Relationship Id="rId7" Type="http://schemas.openxmlformats.org/officeDocument/2006/relationships/hyperlink" Target="mailto:adrian@gracechurchdulwich.org"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727</Words>
  <Characters>4147</Characters>
  <Application>Microsoft Office Word</Application>
  <DocSecurity>0</DocSecurity>
  <Lines>34</Lines>
  <Paragraphs>9</Paragraphs>
  <ScaleCrop>false</ScaleCrop>
  <Company/>
  <LinksUpToDate>false</LinksUpToDate>
  <CharactersWithSpaces>4865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GCD Complaints Procedure</dc:title>
  <dc:creator>Victoria Widdows</dc:creator>
  <cp:lastModifiedBy>Helen Simmons</cp:lastModifiedBy>
  <cp:revision>3</cp:revision>
  <dcterms:created xsi:type="dcterms:W3CDTF">2026-03-11T13:04:00Z</dcterms:created>
  <dcterms:modified xsi:type="dcterms:W3CDTF">2026-05-16T15:37:00Z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2021-06-24T00:00:00Z</vt:filetime>
  </property>
  <property fmtid="{D5CDD505-2E9C-101B-9397-08002B2CF9AE}" pid="3" name="Creator">
    <vt:lpwstr>Pages</vt:lpwstr>
  </property>
  <property fmtid="{D5CDD505-2E9C-101B-9397-08002B2CF9AE}" pid="4" name="LastSaved">
    <vt:filetime>2025-01-26T00:00:00Z</vt:filetime>
  </property>
  <property fmtid="{D5CDD505-2E9C-101B-9397-08002B2CF9AE}" pid="5" name="Producer">
    <vt:lpwstr>macOS Version 13.1 (Build 22C65) Quartz PDFContext, AppendMode 1.1</vt:lpwstr>
  </property>
</Properties>
</file>